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2" w:lineRule="auto"/>
        <w:ind w:left="0" w:right="0" w:firstLine="0"/>
        <w:jc w:val="left"/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Fonts w:ascii="Garamond" w:cs="Garamond" w:eastAsia="Garamond" w:hAnsi="Garamond"/>
          <w:sz w:val="36"/>
          <w:szCs w:val="36"/>
          <w:rtl w:val="0"/>
        </w:rPr>
        <w:t xml:space="preserve">Hydropolis VZT AHU 1-3</w:t>
      </w:r>
    </w:p>
    <w:p w:rsidR="00000000" w:rsidDel="00000000" w:rsidP="00000000" w:rsidRDefault="00000000" w:rsidRPr="00000000" w14:paraId="00000003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                                                          Vstup/výstup                            Pozn.</w:t>
      </w: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60"/>
        <w:gridCol w:w="3015"/>
        <w:gridCol w:w="3015"/>
        <w:tblGridChange w:id="0">
          <w:tblGrid>
            <w:gridCol w:w="3060"/>
            <w:gridCol w:w="3015"/>
            <w:gridCol w:w="30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f00" w:val="clear"/>
            <w:tcMar>
              <w:left w:w="103.0" w:type="dxa"/>
            </w:tcMar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Analog. vstupy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Venkovní teplota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za rekuperátorem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odtah z prostoru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Rh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Venkovní teplota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za rekuperátorem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odtah z prostoru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Rh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Venkovní teplota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za rekuperátorem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odtah z prostoru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Rh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f00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Analog. výstupy  0-10V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0-10 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Klapka by-passu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Řízení BCHJ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Klapka by-passu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ohřívače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Řízení BCHJ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Klapka by-passu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ohřívače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0">
            <w:pPr>
              <w:pageBreakBefore w:val="0"/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Řízení BCHJ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3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Digitální vstupy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6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Rekuperátor zanesení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C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F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2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5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8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B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Str.2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E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45"/>
        <w:gridCol w:w="3000"/>
        <w:gridCol w:w="3045"/>
        <w:tblGridChange w:id="0">
          <w:tblGrid>
            <w:gridCol w:w="3045"/>
            <w:gridCol w:w="3000"/>
            <w:gridCol w:w="30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Mrazovka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Namrzání chladiče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porucha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chod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namrzání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Rekuperátor zanesení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porucha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Mrazovka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Namrzání chladiče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porucha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chod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namrzání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2.1.1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Rekuperátor zanesení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porucha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Mrazovka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Namrzání chladiče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chod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namrzání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3.1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3.2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3.3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3.4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60"/>
        <w:gridCol w:w="3015"/>
        <w:gridCol w:w="3015"/>
        <w:tblGridChange w:id="0">
          <w:tblGrid>
            <w:gridCol w:w="3060"/>
            <w:gridCol w:w="3015"/>
            <w:gridCol w:w="30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Str.3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F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45"/>
        <w:gridCol w:w="3000"/>
        <w:gridCol w:w="3045"/>
        <w:tblGridChange w:id="0">
          <w:tblGrid>
            <w:gridCol w:w="3045"/>
            <w:gridCol w:w="3000"/>
            <w:gridCol w:w="30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Digitální výstupy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Výstupní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topí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chladí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nahodit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Výstupní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Př. ventilátor start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topí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chladí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nahodit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Výstupní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topí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chladí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nahodit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B">
      <w:pPr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2" w:lineRule="auto"/>
        <w:ind w:left="0" w:right="0" w:firstLine="0"/>
        <w:jc w:val="left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keepNext w:val="1"/>
        <w:shd w:fill="ffffff" w:val="clear"/>
        <w:spacing w:after="160" w:line="24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